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DF4E6A">
        <w:rPr>
          <w:rFonts w:ascii="Tahoma" w:hAnsi="Tahoma" w:cs="Tahoma"/>
          <w:color w:val="00B050"/>
          <w:szCs w:val="24"/>
        </w:rPr>
        <w:t>10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DF4E6A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>Strážní služba na období 2024 - 2025</w:t>
      </w:r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[VYPLNÍ DODAVATE</w:t>
            </w:r>
            <w:bookmarkStart w:id="1" w:name="_GoBack"/>
            <w:bookmarkEnd w:id="1"/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L]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DA301C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[VYPLNÍ DODAVATEL]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 nimi </w:t>
      </w: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 xml:space="preserve">spojeným nebo v jejich prospěch uvedeným v sankčním seznamu v příloze nařízení 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>VYPLNÍ vybraný DODAVATEL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 vybraný</w:t>
      </w:r>
      <w:r w:rsidRPr="00332E61">
        <w:rPr>
          <w:rFonts w:ascii="Tahoma" w:hAnsi="Tahoma" w:cs="Tahoma"/>
          <w:sz w:val="24"/>
          <w:szCs w:val="24"/>
          <w:highlight w:val="yellow"/>
        </w:rPr>
        <w:t xml:space="preserve"> DODAVATEL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Pr="00332E61">
        <w:rPr>
          <w:rFonts w:ascii="Tahoma" w:hAnsi="Tahoma" w:cs="Tahoma"/>
          <w:b/>
          <w:caps/>
          <w:sz w:val="24"/>
          <w:szCs w:val="24"/>
          <w:highlight w:val="yellow"/>
        </w:rPr>
        <w:t>vybraný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 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>DODAVATEL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4F4" w:rsidRDefault="00E054F4" w:rsidP="00DA301C">
      <w:pPr>
        <w:spacing w:before="0" w:line="240" w:lineRule="auto"/>
      </w:pPr>
      <w:r>
        <w:separator/>
      </w:r>
    </w:p>
  </w:endnote>
  <w:endnote w:type="continuationSeparator" w:id="0">
    <w:p w:rsidR="00E054F4" w:rsidRDefault="00E054F4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4F4" w:rsidRDefault="00E054F4" w:rsidP="00DA301C">
      <w:pPr>
        <w:spacing w:before="0" w:line="240" w:lineRule="auto"/>
      </w:pPr>
      <w:r>
        <w:separator/>
      </w:r>
    </w:p>
  </w:footnote>
  <w:footnote w:type="continuationSeparator" w:id="0">
    <w:p w:rsidR="00E054F4" w:rsidRDefault="00E054F4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873" w:rsidRDefault="000D4873" w:rsidP="000D4873">
    <w:pPr>
      <w:pStyle w:val="Zhlav"/>
      <w:jc w:val="center"/>
      <w:rPr>
        <w:noProof/>
      </w:rPr>
    </w:pPr>
    <w:r w:rsidRPr="0087666C">
      <w:rPr>
        <w:noProof/>
        <w:lang w:eastAsia="cs-CZ"/>
      </w:rPr>
      <w:drawing>
        <wp:inline distT="0" distB="0" distL="0" distR="0" wp14:anchorId="6321CC19" wp14:editId="229FB3F3">
          <wp:extent cx="5760720" cy="54864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</w:p>
  <w:p w:rsidR="000D4873" w:rsidRDefault="000D4873" w:rsidP="000D4873">
    <w:pPr>
      <w:pStyle w:val="Zhlav"/>
      <w:jc w:val="center"/>
    </w:pPr>
    <w:r w:rsidRPr="000943EC">
      <w:rPr>
        <w:rFonts w:ascii="Tahoma" w:hAnsi="Tahoma" w:cs="Tahoma"/>
        <w:b/>
        <w:szCs w:val="20"/>
      </w:rPr>
      <w:t>Název veřejné zakázky: „</w:t>
    </w:r>
    <w:r w:rsidR="00DF4E6A">
      <w:rPr>
        <w:rFonts w:ascii="Tahoma" w:hAnsi="Tahoma" w:cs="Tahoma"/>
        <w:b/>
        <w:szCs w:val="20"/>
      </w:rPr>
      <w:t>Strážní služba na období 2024 – 2025</w:t>
    </w:r>
    <w:r>
      <w:rPr>
        <w:rFonts w:ascii="Tahoma" w:hAnsi="Tahoma" w:cs="Tahoma"/>
        <w:b/>
        <w:szCs w:val="20"/>
      </w:rPr>
      <w:t>”</w:t>
    </w:r>
  </w:p>
  <w:p w:rsidR="00DA301C" w:rsidRDefault="00DA30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0D4873"/>
    <w:rsid w:val="002E5D92"/>
    <w:rsid w:val="00332E61"/>
    <w:rsid w:val="004C0D40"/>
    <w:rsid w:val="00CC5CE5"/>
    <w:rsid w:val="00DA301C"/>
    <w:rsid w:val="00DA6753"/>
    <w:rsid w:val="00DF4E6A"/>
    <w:rsid w:val="00E0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380CE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5</cp:revision>
  <dcterms:created xsi:type="dcterms:W3CDTF">2023-01-27T11:36:00Z</dcterms:created>
  <dcterms:modified xsi:type="dcterms:W3CDTF">2024-10-21T14:22:00Z</dcterms:modified>
</cp:coreProperties>
</file>